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75" w:lineRule="auto"/>
        <w:ind w:firstLine="707"/>
        <w:rPr/>
      </w:pPr>
      <w:r w:rsidDel="00000000" w:rsidR="00000000" w:rsidRPr="00000000">
        <w:rPr>
          <w:rtl w:val="0"/>
        </w:rPr>
        <w:t xml:space="preserve">DECLARATION OF HONOUR FOR BENEFICIARIES (DoH)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 the undersigned, representing the following entity: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1040" w:right="0" w:firstLine="0"/>
        <w:jc w:val="left"/>
        <w:rPr/>
      </w:pPr>
      <w:r w:rsidDel="00000000" w:rsidR="00000000" w:rsidRPr="00000000">
        <w:rPr>
          <w:rtl w:val="0"/>
        </w:rPr>
        <w:t xml:space="preserve">Legal name in original language: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10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legal address: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10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VAT  and/or registration number: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233" w:lineRule="auto"/>
        <w:ind w:firstLine="707"/>
        <w:rPr/>
      </w:pPr>
      <w:r w:rsidDel="00000000" w:rsidR="00000000" w:rsidRPr="00000000">
        <w:rPr>
          <w:rtl w:val="0"/>
        </w:rPr>
        <w:t xml:space="preserve">hereby certify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(subject to the additional declarations below):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357"/>
          <w:tab w:val="left" w:leader="none" w:pos="1358"/>
        </w:tabs>
        <w:spacing w:line="249" w:lineRule="auto"/>
        <w:ind w:right="11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357"/>
          <w:tab w:val="left" w:leader="none" w:pos="1358"/>
        </w:tabs>
        <w:spacing w:line="288" w:lineRule="auto"/>
        <w:ind w:left="142" w:right="111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— The information provided in the application (and annexes) submitted within Call for Social Enterprises in Europe: Financial support for Acceleration (SocialTech4EU/2023/Call3:Acceleration)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correct and complete.</w:t>
      </w:r>
    </w:p>
    <w:p w:rsidR="00000000" w:rsidDel="00000000" w:rsidP="00000000" w:rsidRDefault="00000000" w:rsidRPr="00000000" w14:paraId="00000010">
      <w:pPr>
        <w:tabs>
          <w:tab w:val="left" w:leader="none" w:pos="1357"/>
          <w:tab w:val="left" w:leader="none" w:pos="1358"/>
        </w:tabs>
        <w:spacing w:line="288" w:lineRule="auto"/>
        <w:ind w:left="142" w:right="11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ind w:left="113" w:right="8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 — The information concerning the legal status for me/my organization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correct and complete</w:t>
      </w:r>
      <w:r w:rsidDel="00000000" w:rsidR="00000000" w:rsidRPr="00000000">
        <w:rPr>
          <w:sz w:val="24"/>
          <w:szCs w:val="24"/>
          <w:rtl w:val="0"/>
        </w:rPr>
        <w:t xml:space="preserve">, including that my organization is a Small and Medium Enterprise (SME), to be understood within the meaning of Recommendation 2003/361/EC in the version of 6 May 2003.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</w:tabs>
        <w:spacing w:after="0" w:before="0" w:line="288" w:lineRule="auto"/>
        <w:ind w:left="142" w:right="1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I/my organisation commit to comply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eligibility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criteria and all other conditions set out in the Call for Social Enterprises in Europe: Financial support for Acceleration (SocialTech4EU/2023/Call3:Acceleration) for the entire duration of the action.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</w:tabs>
        <w:spacing w:after="0" w:before="227" w:line="240" w:lineRule="auto"/>
        <w:ind w:left="293" w:right="0" w:hanging="1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I/my organisation: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7"/>
          <w:tab w:val="left" w:leader="none" w:pos="1358"/>
        </w:tabs>
        <w:spacing w:after="0" w:before="0" w:line="240" w:lineRule="auto"/>
        <w:ind w:left="1357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committed to participate in the action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7"/>
          <w:tab w:val="left" w:leader="none" w:pos="1358"/>
        </w:tabs>
        <w:spacing w:after="0" w:before="0" w:line="249" w:lineRule="auto"/>
        <w:ind w:left="1357" w:right="111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stable and sufficient sources of funding to maintain the activity throughout the checking action and to provide any counterpart funding necessary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7"/>
          <w:tab w:val="left" w:leader="none" w:pos="1358"/>
        </w:tabs>
        <w:spacing w:after="0" w:before="228" w:line="240" w:lineRule="auto"/>
        <w:ind w:left="1357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or will have the necessary financial capacity and resources needed to implement the action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7"/>
          <w:tab w:val="left" w:leader="none" w:pos="1358"/>
        </w:tabs>
        <w:spacing w:after="0" w:before="0" w:line="249" w:lineRule="auto"/>
        <w:ind w:left="1357" w:right="111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acknowledge to be fully responsible for my affiliated entities which participate in the action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</w:tabs>
        <w:spacing w:after="0" w:before="229" w:line="240" w:lineRule="auto"/>
        <w:ind w:left="293" w:right="0" w:hanging="1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For applicants from non-EU countries: I/my organisation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7"/>
          <w:tab w:val="left" w:leader="none" w:pos="1358"/>
        </w:tabs>
        <w:spacing w:after="0" w:before="0" w:line="240" w:lineRule="auto"/>
        <w:ind w:left="1357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undertake to comply with the obligations under the agreement and to: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8"/>
        </w:tabs>
        <w:spacing w:after="0" w:before="0" w:line="249" w:lineRule="auto"/>
        <w:ind w:left="1717" w:right="10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 general principles (including fundamental rights, values and ethical principles, environmental and labour standards, rules on classified information, intellectual property rights, visibility of funding and protection of personal data)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8"/>
        </w:tabs>
        <w:spacing w:after="0" w:before="230" w:line="249" w:lineRule="auto"/>
        <w:ind w:left="1717" w:right="11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submission of financial certificates under the agreement: use qualified external auditors which are independent and comply with comparable standards as those set out in EU Directive 2006/43/EC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8"/>
        </w:tabs>
        <w:spacing w:after="0" w:before="230" w:line="249" w:lineRule="auto"/>
        <w:ind w:left="1717" w:right="1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controls under the agreement: allow for checks, reviews, audits and investigations (including on-the-spot checks, visits and inspections) by the granting authority, the European Anti-Fraud Office (OLAF), the European Prosecutor’s Office (EPPO) and the European Court of Auditors (ECA) (and any persons mandated by them)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7"/>
          <w:tab w:val="left" w:leader="none" w:pos="1358"/>
        </w:tabs>
        <w:spacing w:after="0" w:before="230" w:line="240" w:lineRule="auto"/>
        <w:ind w:left="1357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confirm that: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8"/>
        </w:tabs>
        <w:spacing w:after="0" w:before="0" w:line="240" w:lineRule="auto"/>
        <w:ind w:left="1717" w:right="0" w:hanging="36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can be subject to the jurisdiction of the Belgian courts.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</w:tabs>
        <w:spacing w:after="0" w:before="0" w:line="240" w:lineRule="auto"/>
        <w:ind w:left="293" w:right="0" w:hanging="1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I/my organisation: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7"/>
          <w:tab w:val="left" w:leader="none" w:pos="1358"/>
        </w:tabs>
        <w:spacing w:after="0" w:before="0" w:line="291.99999999999994" w:lineRule="auto"/>
        <w:ind w:left="1357" w:right="11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NOT subject to 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sanction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(i.e. exclusion or financial penalty decision)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" w:line="240" w:lineRule="auto"/>
        <w:ind w:left="707" w:right="299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I/my organisation (or persons with unlimited liability for debts):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1358"/>
        </w:tabs>
        <w:spacing w:after="0" w:before="0" w:line="240" w:lineRule="auto"/>
        <w:ind w:left="1357" w:right="2208" w:hanging="135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NOT in one of the 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exclusion situations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1"/>
        </w:tabs>
        <w:spacing w:after="0" w:before="0" w:line="249" w:lineRule="auto"/>
        <w:ind w:left="2000" w:right="1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bankrupt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being wound up, having the affairs administered by the courts, entered into an arrangement with creditors, suspended business activities or subject to any other similar proceedings or procedures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0"/>
          <w:tab w:val="left" w:leader="none" w:pos="2001"/>
        </w:tabs>
        <w:spacing w:after="0" w:before="230" w:line="240" w:lineRule="auto"/>
        <w:ind w:left="2000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breach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security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obligations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9" w:lineRule="auto"/>
        <w:ind w:left="7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I/my organisation (or persons having powers of representation, decision-making or control, beneficial owners or persons who are essential for the award/implementation of the action):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1358"/>
        </w:tabs>
        <w:spacing w:after="0" w:before="72" w:line="240" w:lineRule="auto"/>
        <w:ind w:left="1357" w:right="2208" w:hanging="135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NOT in one of the 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exclusion situations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1"/>
        </w:tabs>
        <w:spacing w:after="0" w:before="0" w:line="240" w:lineRule="auto"/>
        <w:ind w:left="2000" w:right="2267" w:hanging="29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guilty of grave professional misconduct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1"/>
        </w:tabs>
        <w:spacing w:after="0" w:before="0" w:line="249" w:lineRule="auto"/>
        <w:ind w:left="2000" w:right="1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committed fraud, corruption, links to a criminal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organisation, money laundering, terrorism-related crimes (including terrorism financing), child labour or human trafficking.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0"/>
          <w:tab w:val="left" w:leader="none" w:pos="2001"/>
        </w:tabs>
        <w:spacing w:after="0" w:before="230" w:line="240" w:lineRule="auto"/>
        <w:ind w:left="2000" w:right="0" w:hanging="360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shown significant deficiencies in complying with main obligations under an 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20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procurement contract, grant agreement, prize, expert contract, or similar.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1"/>
        </w:tabs>
        <w:spacing w:after="0" w:before="0" w:line="249" w:lineRule="auto"/>
        <w:ind w:left="2000" w:right="1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guilty of irregularities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within the meaning of Article 1(2) of Regulation No 2988/95.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1"/>
        </w:tabs>
        <w:spacing w:after="0" w:before="229" w:line="249" w:lineRule="auto"/>
        <w:ind w:left="2000" w:right="1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under a different jurisdiction with the intent to circumvent fiscal, social or other legal obligations in the country of origin (including creation of another entity with this purpose).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1"/>
        </w:tabs>
        <w:spacing w:after="0" w:before="229" w:line="249" w:lineRule="auto"/>
        <w:ind w:left="2000" w:right="1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convicted of an offence concerning their professional conduct by a judgment which has the force of res judicata.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1"/>
        </w:tabs>
        <w:spacing w:after="0" w:before="229" w:line="249" w:lineRule="auto"/>
        <w:ind w:left="2000" w:right="1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 of a judgment which has the force of res judicata for fraud, corruption, involvement in a criminal organization.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1"/>
        </w:tabs>
        <w:spacing w:after="0" w:before="229" w:line="249" w:lineRule="auto"/>
        <w:ind w:left="2000" w:right="1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 to an administrative penalty for being guilty of misrepresenting the information required by the contracting authority as a condition of participation in a grant awards procedure or another procurement procedure or failing to supply this information.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</w:tabs>
        <w:spacing w:after="0" w:before="229" w:line="249" w:lineRule="auto"/>
        <w:ind w:left="713" w:right="116" w:hanging="6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I/my organisation are NOT subject 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conflict of interest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connection with this grant and will notify — without delay — any situation which could give rise to a conflict of interests.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</w:tabs>
        <w:spacing w:after="0" w:before="229" w:line="249" w:lineRule="auto"/>
        <w:ind w:left="713" w:right="112" w:hanging="6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I/my organisation have NOT and will NOT, neither directly nor indirectly, grant, seek, obtain or accept any advantage in connection with this grant that would constitute an illegal practice or involve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corruption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</w:tabs>
        <w:spacing w:after="0" w:before="230" w:line="290" w:lineRule="auto"/>
        <w:ind w:left="713" w:right="112" w:hanging="6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  I/my organisation have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received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EU grant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this action and will give notice of any future EU grants related to this action AND of any EU operating grant(s)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given to my organisation.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"/>
        </w:tabs>
        <w:spacing w:after="0" w:before="224" w:line="249" w:lineRule="auto"/>
        <w:ind w:left="713" w:right="113" w:hanging="6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I/my organisation are aware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 declarations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lead to rejection, suspension, termination or reduction of the grant and to administrative sanctions (i.e. financial penalties and/or exclusion from all future EU procurement contracts, grants, prizes and expert contracts).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and role: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Stamp (if available):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1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10" w:orient="portrait"/>
      <w:pgMar w:bottom="280" w:top="1580" w:left="1020" w:right="10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‘Commit to comply’ means complying now and for the duration of the grant.</w:t>
      </w:r>
    </w:p>
  </w:footnote>
  <w:footnote w:id="1"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See Article 136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EU Financial Regulation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2">
    <w:p w:rsidR="00000000" w:rsidDel="00000000" w:rsidP="00000000" w:rsidRDefault="00000000" w:rsidRPr="00000000" w14:paraId="0000005F">
      <w:pPr>
        <w:spacing w:before="1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See Articles 136 and 141 </w:t>
      </w:r>
      <w:hyperlink r:id="rId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EU Financial Regulation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  <w:footnote w:id="3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See Articles 136 and 141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EU Financial Regulation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4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Professional misconduct includes: violation of ethical standards of the profession, wrongful conduct with impact on professional credibility, false declarations/misrepresentation of information, participation in a cartel or other agreement distorting competition, violation of IPR, attempting to influence decision-making processes or obtain confidential information from public authorities to gain an advantage.</w:t>
      </w:r>
    </w:p>
  </w:footnote>
  <w:footnote w:id="5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See Article 180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EU Financial Regulation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"/>
      <w:lvlJc w:val="left"/>
      <w:pPr>
        <w:ind w:left="713" w:hanging="18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–"/>
      <w:lvlJc w:val="left"/>
      <w:pPr>
        <w:ind w:left="1357" w:hanging="360.0000000000001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–"/>
      <w:lvlJc w:val="left"/>
      <w:pPr>
        <w:ind w:left="1717" w:hanging="360"/>
      </w:pPr>
      <w:rPr>
        <w:rFonts w:ascii="Times New Roman" w:cs="Times New Roman" w:eastAsia="Times New Roman" w:hAnsi="Times New Roman"/>
        <w:sz w:val="24"/>
        <w:szCs w:val="24"/>
      </w:rPr>
    </w:lvl>
    <w:lvl w:ilvl="3">
      <w:start w:val="0"/>
      <w:numFmt w:val="bullet"/>
      <w:lvlText w:val="•"/>
      <w:lvlJc w:val="left"/>
      <w:pPr>
        <w:ind w:left="2000" w:hanging="360"/>
      </w:pPr>
      <w:rPr/>
    </w:lvl>
    <w:lvl w:ilvl="4">
      <w:start w:val="0"/>
      <w:numFmt w:val="bullet"/>
      <w:lvlText w:val="•"/>
      <w:lvlJc w:val="left"/>
      <w:pPr>
        <w:ind w:left="3123" w:hanging="360"/>
      </w:pPr>
      <w:rPr/>
    </w:lvl>
    <w:lvl w:ilvl="5">
      <w:start w:val="0"/>
      <w:numFmt w:val="bullet"/>
      <w:lvlText w:val="•"/>
      <w:lvlJc w:val="left"/>
      <w:pPr>
        <w:ind w:left="4247" w:hanging="360"/>
      </w:pPr>
      <w:rPr/>
    </w:lvl>
    <w:lvl w:ilvl="6">
      <w:start w:val="0"/>
      <w:numFmt w:val="bullet"/>
      <w:lvlText w:val="•"/>
      <w:lvlJc w:val="left"/>
      <w:pPr>
        <w:ind w:left="5370" w:hanging="360"/>
      </w:pPr>
      <w:rPr/>
    </w:lvl>
    <w:lvl w:ilvl="7">
      <w:start w:val="0"/>
      <w:numFmt w:val="bullet"/>
      <w:lvlText w:val="•"/>
      <w:lvlJc w:val="left"/>
      <w:pPr>
        <w:ind w:left="6494" w:hanging="360"/>
      </w:pPr>
      <w:rPr/>
    </w:lvl>
    <w:lvl w:ilvl="8">
      <w:start w:val="0"/>
      <w:numFmt w:val="bullet"/>
      <w:lvlText w:val="•"/>
      <w:lvlJc w:val="left"/>
      <w:pPr>
        <w:ind w:left="761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7" w:right="707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eur-lex.europa.eu/legal-content/EN/ALL/?uri=CELEX%3A32018R1046&amp;qid=1535046024012" TargetMode="External"/><Relationship Id="rId2" Type="http://schemas.openxmlformats.org/officeDocument/2006/relationships/hyperlink" Target="https://eur-lex.europa.eu/legal-content/EN/ALL/?uri=CELEX%3A32018R1046&amp;qid=1535046024012" TargetMode="External"/><Relationship Id="rId3" Type="http://schemas.openxmlformats.org/officeDocument/2006/relationships/hyperlink" Target="https://eur-lex.europa.eu/legal-content/EN/ALL/?uri=CELEX%3A32018R1046&amp;qid=1535046024012" TargetMode="External"/><Relationship Id="rId4" Type="http://schemas.openxmlformats.org/officeDocument/2006/relationships/hyperlink" Target="https://eur-lex.europa.eu/legal-content/EN/ALL/?uri=CELEX%3A32018R1046&amp;qid=1535046024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/t028pARs8c0c/lFkIl8Yuf3Tw==">CgMxLjA4AHIhMVNCZjBJcXlxak9teHRBSGpwVUZfM1FDT01xNlZCRTdX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4375083B3DF4409E5C1928AC53E190" ma:contentTypeVersion="17" ma:contentTypeDescription="Crear nuevo documento." ma:contentTypeScope="" ma:versionID="6f0ceab8f886cd66d633bbc24ed32e90">
  <xsd:schema xmlns:xsd="http://www.w3.org/2001/XMLSchema" xmlns:xs="http://www.w3.org/2001/XMLSchema" xmlns:p="http://schemas.microsoft.com/office/2006/metadata/properties" xmlns:ns2="a071cf5b-c5d1-428a-82e1-b4c66ac121dc" xmlns:ns3="59b25398-016f-45d1-b4d1-49e8aa953fd9" targetNamespace="http://schemas.microsoft.com/office/2006/metadata/properties" ma:root="true" ma:fieldsID="055d67b6caec1e78f84ea5696221fff2" ns2:_="" ns3:_="">
    <xsd:import namespace="a071cf5b-c5d1-428a-82e1-b4c66ac121dc"/>
    <xsd:import namespace="59b25398-016f-45d1-b4d1-49e8aa95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cf5b-c5d1-428a-82e1-b4c66ac12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1a92d9f-7032-4949-afd8-76e6dec32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5398-016f-45d1-b4d1-49e8aa95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5ba875-01b6-46df-8191-97ad9f2d0b24}" ma:internalName="TaxCatchAll" ma:showField="CatchAllData" ma:web="59b25398-016f-45d1-b4d1-49e8aa953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4B1BE91-50E7-43C4-AE2B-BC47A9988705}"/>
</file>

<file path=customXML/itemProps3.xml><?xml version="1.0" encoding="utf-8"?>
<ds:datastoreItem xmlns:ds="http://schemas.openxmlformats.org/officeDocument/2006/customXml" ds:itemID="{AF1887D8-733A-4201-AB20-FC1B419E8F8F}"/>
</file>